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F098E" w:rsidRPr="00C20EEF" w:rsidTr="00AB1B42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8E" w:rsidRDefault="002F098E" w:rsidP="00AB1B4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DE0E6B" w:rsidRDefault="00DE0E6B" w:rsidP="00DE0E6B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DE0E6B" w:rsidRPr="00EA1CF3" w:rsidRDefault="002F098E" w:rsidP="00DE0E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F098E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098E" w:rsidRPr="00A86B54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098E" w:rsidRPr="00A86B54" w:rsidRDefault="002F098E" w:rsidP="002F098E">
      <w:pPr>
        <w:pStyle w:val="a3"/>
        <w:rPr>
          <w:rFonts w:ascii="Times New Roman" w:hAnsi="Times New Roman"/>
          <w:sz w:val="28"/>
          <w:szCs w:val="28"/>
        </w:rPr>
      </w:pPr>
    </w:p>
    <w:p w:rsidR="002F098E" w:rsidRPr="003C5DD9" w:rsidRDefault="002F098E" w:rsidP="002F098E">
      <w:pPr>
        <w:pStyle w:val="a3"/>
        <w:rPr>
          <w:rFonts w:ascii="Times New Roman" w:hAnsi="Times New Roman"/>
          <w:sz w:val="28"/>
          <w:szCs w:val="28"/>
        </w:rPr>
      </w:pPr>
      <w:r w:rsidRPr="00A86B54">
        <w:rPr>
          <w:rFonts w:ascii="Times New Roman" w:hAnsi="Times New Roman"/>
          <w:sz w:val="28"/>
          <w:szCs w:val="28"/>
        </w:rPr>
        <w:t>«</w:t>
      </w:r>
      <w:r w:rsidR="00A43420">
        <w:rPr>
          <w:rFonts w:ascii="Times New Roman" w:hAnsi="Times New Roman"/>
          <w:sz w:val="28"/>
          <w:szCs w:val="28"/>
        </w:rPr>
        <w:t>____</w:t>
      </w:r>
      <w:r w:rsidRPr="00A86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</w:t>
      </w:r>
      <w:r w:rsidR="00A4342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21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43420">
        <w:rPr>
          <w:rFonts w:ascii="Times New Roman" w:hAnsi="Times New Roman"/>
          <w:sz w:val="28"/>
          <w:szCs w:val="28"/>
        </w:rPr>
        <w:t xml:space="preserve">20 </w:t>
      </w:r>
      <w:r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54">
        <w:rPr>
          <w:rFonts w:ascii="Times New Roman" w:hAnsi="Times New Roman"/>
          <w:sz w:val="28"/>
          <w:szCs w:val="28"/>
        </w:rPr>
        <w:t xml:space="preserve">         №</w:t>
      </w:r>
      <w:r w:rsidR="00A43420">
        <w:rPr>
          <w:rFonts w:ascii="Times New Roman" w:hAnsi="Times New Roman"/>
          <w:sz w:val="28"/>
          <w:szCs w:val="28"/>
        </w:rPr>
        <w:t>_____</w:t>
      </w:r>
    </w:p>
    <w:p w:rsid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«Об   утверждении отчета по исполнению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proofErr w:type="gramStart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бюджета</w:t>
      </w:r>
      <w:proofErr w:type="gramEnd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муниципального образования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Тимирязевское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сельское поселение»</w:t>
      </w:r>
      <w:r w:rsidR="00A43420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за 2019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год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»</w:t>
      </w: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</w:t>
      </w:r>
      <w:r w:rsidRPr="000C19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статьей 264.2 Бюджетного кодекса Российской Федерации,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Статьей 22 Решения Совета народных депутатов муниципального образования «Тимирязевское сельское поселение» от 30.11.2017 года №</w:t>
      </w:r>
      <w:r w:rsidRPr="000C19B5">
        <w:rPr>
          <w:rFonts w:ascii="Times New Roman" w:eastAsia="Times New Roman" w:hAnsi="Times New Roman"/>
          <w:bCs/>
          <w:sz w:val="28"/>
          <w:szCs w:val="28"/>
        </w:rPr>
        <w:t>13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0C19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бюджетном процессе в муниципальном образовании «Тимирязевское сельское поселение» 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19B5" w:rsidRPr="000C19B5" w:rsidRDefault="000C19B5" w:rsidP="000C19B5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>П О С Т А Н О В Л Я Е Т:</w:t>
      </w:r>
    </w:p>
    <w:p w:rsidR="000C19B5" w:rsidRPr="000C19B5" w:rsidRDefault="000C19B5" w:rsidP="000C1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Утвердить отчет по исполнению бюджета муниципального образования «Тимирязевское сельское поселение» за 2019г. согласно Приложений №1, №2, №3, №4. 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Направить отчет Совету народных депутатов муниципального образования «Тимирязевское сельское поселение» для информации.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начальника финансового отдела Н.В. </w:t>
      </w:r>
      <w:proofErr w:type="spellStart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Образцову</w:t>
      </w:r>
      <w:proofErr w:type="spellEnd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F098E" w:rsidRPr="00DE0E6B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Глава администрации МО                                              </w:t>
      </w: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«Тимирязевское сельское </w:t>
      </w:r>
      <w:proofErr w:type="gramStart"/>
      <w:r w:rsidRPr="000C19B5">
        <w:rPr>
          <w:rFonts w:ascii="Times New Roman" w:hAnsi="Times New Roman"/>
          <w:b/>
          <w:sz w:val="28"/>
          <w:szCs w:val="28"/>
        </w:rPr>
        <w:t xml:space="preserve">поселение»   </w:t>
      </w:r>
      <w:proofErr w:type="gramEnd"/>
      <w:r w:rsidRPr="000C19B5">
        <w:rPr>
          <w:rFonts w:ascii="Times New Roman" w:hAnsi="Times New Roman"/>
          <w:b/>
          <w:sz w:val="28"/>
          <w:szCs w:val="28"/>
        </w:rPr>
        <w:t xml:space="preserve">                                     Н.А. </w:t>
      </w:r>
      <w:proofErr w:type="spellStart"/>
      <w:r w:rsidRPr="000C19B5">
        <w:rPr>
          <w:rFonts w:ascii="Times New Roman" w:hAnsi="Times New Roman"/>
          <w:b/>
          <w:sz w:val="28"/>
          <w:szCs w:val="28"/>
        </w:rPr>
        <w:t>Дельнов</w:t>
      </w:r>
      <w:proofErr w:type="spellEnd"/>
    </w:p>
    <w:p w:rsidR="002F098E" w:rsidRPr="00DE0E6B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F37397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Подготовил:</w:t>
      </w:r>
    </w:p>
    <w:p w:rsidR="002F098E" w:rsidRPr="00F37397" w:rsidRDefault="002F098E" w:rsidP="002F0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F37397">
        <w:rPr>
          <w:rFonts w:ascii="Times New Roman" w:hAnsi="Times New Roman"/>
          <w:sz w:val="24"/>
          <w:szCs w:val="24"/>
        </w:rPr>
        <w:t>Н.В.Образцова</w:t>
      </w:r>
      <w:proofErr w:type="spellEnd"/>
      <w:r w:rsidRPr="00F37397">
        <w:rPr>
          <w:rFonts w:ascii="Times New Roman" w:hAnsi="Times New Roman"/>
          <w:sz w:val="24"/>
          <w:szCs w:val="24"/>
        </w:rPr>
        <w:t xml:space="preserve"> </w:t>
      </w:r>
    </w:p>
    <w:p w:rsidR="009D635E" w:rsidRDefault="009D635E" w:rsidP="009D635E">
      <w:pPr>
        <w:jc w:val="center"/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3420" w:rsidRDefault="00A43420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 к исполнению бюджета</w:t>
      </w:r>
      <w:r w:rsidR="00A43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>за 2019 года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A43420" w:rsidRDefault="000C19B5" w:rsidP="000C19B5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20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плане 21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 845,0</w:t>
      </w:r>
      <w:r w:rsidR="003C41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за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21 411,5</w:t>
      </w:r>
      <w:r w:rsidR="007F68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выполнение доходной части бюджета муниципального образования «Тимирязевское сельское поселение» составило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98,02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годового плана. При уточненном плане поступления налоговых и неналоговых доходов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6 065,02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5 952,6</w:t>
      </w:r>
      <w:r w:rsidR="007F68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выполнение составило </w:t>
      </w:r>
      <w:r w:rsidR="005879A9">
        <w:rPr>
          <w:rFonts w:ascii="Times New Roman" w:eastAsia="Times New Roman" w:hAnsi="Times New Roman"/>
          <w:sz w:val="28"/>
          <w:szCs w:val="28"/>
          <w:lang w:eastAsia="ru-RU"/>
        </w:rPr>
        <w:t>98,15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В разрезе доходных источников поступление доходов за 2019</w:t>
      </w:r>
      <w:r w:rsid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год сложилось следующим образом:</w:t>
      </w:r>
    </w:p>
    <w:p w:rsidR="002B0BBE" w:rsidRPr="000C19B5" w:rsidRDefault="002B0BBE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5"/>
        <w:gridCol w:w="1418"/>
        <w:gridCol w:w="1701"/>
        <w:gridCol w:w="1700"/>
      </w:tblGrid>
      <w:tr w:rsidR="00824C90" w:rsidRPr="00824C90" w:rsidTr="00A43420">
        <w:trPr>
          <w:trHeight w:val="786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План на</w:t>
            </w:r>
          </w:p>
          <w:p w:rsidR="00824C90" w:rsidRPr="00824C90" w:rsidRDefault="00824C90" w:rsidP="0082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год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Исполнение</w:t>
            </w:r>
          </w:p>
          <w:p w:rsidR="00824C90" w:rsidRPr="00824C90" w:rsidRDefault="00824C90" w:rsidP="0099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 xml:space="preserve"> 2019г.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 xml:space="preserve">% исполнения </w:t>
            </w: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к  годовому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 xml:space="preserve"> плану</w:t>
            </w:r>
          </w:p>
        </w:tc>
      </w:tr>
      <w:tr w:rsidR="00824C90" w:rsidRPr="00824C90" w:rsidTr="00A43420">
        <w:trPr>
          <w:trHeight w:val="288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99271F" w:rsidP="009927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1139,00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99271F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1219,34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99271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107,05</w:t>
            </w:r>
          </w:p>
        </w:tc>
      </w:tr>
      <w:tr w:rsidR="00824C90" w:rsidRPr="00824C90" w:rsidTr="00A43420">
        <w:trPr>
          <w:trHeight w:val="960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1092,20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99271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1290,80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99271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118,18</w:t>
            </w:r>
          </w:p>
        </w:tc>
      </w:tr>
      <w:tr w:rsidR="00824C90" w:rsidRPr="00824C90" w:rsidTr="00A43420">
        <w:trPr>
          <w:trHeight w:val="492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99271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177,28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E7E7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98,49</w:t>
            </w:r>
          </w:p>
        </w:tc>
      </w:tr>
      <w:tr w:rsidR="00824C90" w:rsidRPr="00824C90" w:rsidTr="00A43420">
        <w:trPr>
          <w:trHeight w:val="728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6E7E7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9,40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6E7E7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9,43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E7E7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100,32</w:t>
            </w:r>
          </w:p>
        </w:tc>
      </w:tr>
      <w:tr w:rsidR="00824C90" w:rsidRPr="00824C90" w:rsidTr="00A43420">
        <w:trPr>
          <w:trHeight w:val="288"/>
        </w:trPr>
        <w:tc>
          <w:tcPr>
            <w:tcW w:w="481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43,96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43,96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A43420">
        <w:trPr>
          <w:trHeight w:val="288"/>
        </w:trPr>
        <w:tc>
          <w:tcPr>
            <w:tcW w:w="481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BB46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</w:t>
            </w:r>
            <w:r w:rsidR="00BB4651">
              <w:rPr>
                <w:rFonts w:ascii="Times New Roman" w:eastAsiaTheme="minorHAnsi" w:hAnsi="Times New Roman"/>
              </w:rPr>
              <w:t>2</w:t>
            </w: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BB4651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335,34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BB4651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104,79</w:t>
            </w:r>
          </w:p>
        </w:tc>
      </w:tr>
      <w:tr w:rsidR="00824C90" w:rsidRPr="00824C90" w:rsidTr="00A43420">
        <w:trPr>
          <w:trHeight w:val="776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955E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14</w:t>
            </w:r>
            <w:r w:rsidR="00955E72">
              <w:rPr>
                <w:rFonts w:ascii="Times New Roman" w:eastAsiaTheme="minorHAnsi" w:hAnsi="Times New Roman"/>
              </w:rPr>
              <w:t>6</w:t>
            </w: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955E7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1544,57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955E7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105,79</w:t>
            </w:r>
          </w:p>
        </w:tc>
      </w:tr>
      <w:tr w:rsidR="00824C90" w:rsidRPr="00824C90" w:rsidTr="00A43420">
        <w:trPr>
          <w:trHeight w:val="844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955E7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1477,60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955E72" w:rsidP="007F685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1207,3</w:t>
            </w:r>
            <w:r w:rsidR="007F685D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955E7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81,71</w:t>
            </w:r>
          </w:p>
        </w:tc>
      </w:tr>
      <w:tr w:rsidR="00824C90" w:rsidRPr="00824C90" w:rsidTr="00A43420">
        <w:trPr>
          <w:trHeight w:val="417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налоговые доходы</w:t>
            </w:r>
          </w:p>
        </w:tc>
        <w:tc>
          <w:tcPr>
            <w:tcW w:w="1418" w:type="dxa"/>
            <w:noWrap/>
          </w:tcPr>
          <w:p w:rsidR="00824C90" w:rsidRPr="00824C90" w:rsidRDefault="00862719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5722,16</w:t>
            </w:r>
          </w:p>
        </w:tc>
        <w:tc>
          <w:tcPr>
            <w:tcW w:w="1701" w:type="dxa"/>
            <w:noWrap/>
          </w:tcPr>
          <w:p w:rsidR="00824C90" w:rsidRPr="00824C90" w:rsidRDefault="00862719" w:rsidP="007F685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5828,0</w:t>
            </w:r>
            <w:r w:rsidR="007F685D">
              <w:rPr>
                <w:rFonts w:ascii="Times New Roman" w:eastAsiaTheme="minorHAnsi" w:hAnsi="Times New Roman"/>
                <w:b/>
                <w:i/>
                <w:sz w:val="24"/>
              </w:rPr>
              <w:t>5</w:t>
            </w:r>
          </w:p>
        </w:tc>
        <w:tc>
          <w:tcPr>
            <w:tcW w:w="1700" w:type="dxa"/>
            <w:noWrap/>
          </w:tcPr>
          <w:p w:rsidR="00824C90" w:rsidRPr="00824C90" w:rsidRDefault="00862719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101,85</w:t>
            </w:r>
          </w:p>
        </w:tc>
      </w:tr>
      <w:tr w:rsidR="00824C90" w:rsidRPr="00824C90" w:rsidTr="00A43420">
        <w:trPr>
          <w:trHeight w:val="1654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17,46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17,66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101,45</w:t>
            </w:r>
          </w:p>
        </w:tc>
      </w:tr>
      <w:tr w:rsidR="00824C90" w:rsidRPr="00824C90" w:rsidTr="00A43420">
        <w:trPr>
          <w:trHeight w:val="1408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303,20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74,93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24,73</w:t>
            </w:r>
          </w:p>
        </w:tc>
      </w:tr>
      <w:tr w:rsidR="00824C90" w:rsidRPr="00824C90" w:rsidTr="00A43420">
        <w:trPr>
          <w:trHeight w:val="420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6,70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6,76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100,90</w:t>
            </w:r>
          </w:p>
        </w:tc>
      </w:tr>
      <w:tr w:rsidR="00824C90" w:rsidRPr="00824C90" w:rsidTr="00A43420">
        <w:trPr>
          <w:trHeight w:val="972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6C42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6C429F">
              <w:rPr>
                <w:rFonts w:ascii="Times New Roman" w:eastAsiaTheme="minorHAnsi" w:hAnsi="Times New Roman"/>
              </w:rPr>
              <w:t>5</w:t>
            </w:r>
            <w:r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6C429F" w:rsidP="006C42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25,03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166,87</w:t>
            </w:r>
          </w:p>
        </w:tc>
      </w:tr>
      <w:tr w:rsidR="00824C90" w:rsidRPr="00824C90" w:rsidTr="00A43420">
        <w:trPr>
          <w:trHeight w:val="492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6C42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0,50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DF550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0,2</w:t>
            </w:r>
            <w:r w:rsidR="00DF550D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6C429F" w:rsidP="006C42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46,00</w:t>
            </w:r>
          </w:p>
        </w:tc>
      </w:tr>
      <w:tr w:rsidR="00824C90" w:rsidRPr="00824C90" w:rsidTr="00A43420">
        <w:trPr>
          <w:trHeight w:val="492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noWrap/>
          </w:tcPr>
          <w:p w:rsidR="00824C90" w:rsidRPr="00824C90" w:rsidRDefault="00D34718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342,86</w:t>
            </w:r>
          </w:p>
        </w:tc>
        <w:tc>
          <w:tcPr>
            <w:tcW w:w="1701" w:type="dxa"/>
            <w:noWrap/>
          </w:tcPr>
          <w:p w:rsidR="00824C90" w:rsidRPr="00824C90" w:rsidRDefault="00DF550D" w:rsidP="00DF550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124,62</w:t>
            </w:r>
          </w:p>
        </w:tc>
        <w:tc>
          <w:tcPr>
            <w:tcW w:w="1700" w:type="dxa"/>
            <w:noWrap/>
          </w:tcPr>
          <w:p w:rsidR="00824C90" w:rsidRPr="00824C90" w:rsidRDefault="00DF550D" w:rsidP="00EB1E18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36,3</w:t>
            </w:r>
            <w:r w:rsidR="00EB1E18"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5</w:t>
            </w:r>
          </w:p>
        </w:tc>
      </w:tr>
      <w:tr w:rsidR="00824C90" w:rsidRPr="00824C90" w:rsidTr="00A43420">
        <w:trPr>
          <w:trHeight w:val="492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  <w:t>Итого собственные доходы</w:t>
            </w:r>
          </w:p>
        </w:tc>
        <w:tc>
          <w:tcPr>
            <w:tcW w:w="1418" w:type="dxa"/>
            <w:noWrap/>
          </w:tcPr>
          <w:p w:rsidR="00824C90" w:rsidRPr="00824C90" w:rsidRDefault="004433DC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6065,02</w:t>
            </w:r>
          </w:p>
        </w:tc>
        <w:tc>
          <w:tcPr>
            <w:tcW w:w="1701" w:type="dxa"/>
            <w:noWrap/>
          </w:tcPr>
          <w:p w:rsidR="00824C90" w:rsidRPr="004433DC" w:rsidRDefault="004433DC" w:rsidP="007F685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5952,6</w:t>
            </w:r>
            <w:r w:rsidR="007F685D">
              <w:rPr>
                <w:rFonts w:ascii="Times New Roman" w:eastAsiaTheme="minorHAnsi" w:hAnsi="Times New Roman"/>
                <w:b/>
                <w:i/>
                <w:sz w:val="28"/>
              </w:rPr>
              <w:t>7</w:t>
            </w:r>
          </w:p>
        </w:tc>
        <w:tc>
          <w:tcPr>
            <w:tcW w:w="1700" w:type="dxa"/>
            <w:noWrap/>
          </w:tcPr>
          <w:p w:rsidR="00824C90" w:rsidRPr="00824C90" w:rsidRDefault="004433DC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98,15</w:t>
            </w:r>
          </w:p>
        </w:tc>
      </w:tr>
      <w:tr w:rsidR="005F2795" w:rsidRPr="00824C90" w:rsidTr="00A43420">
        <w:trPr>
          <w:trHeight w:val="687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2463,60</w:t>
            </w:r>
          </w:p>
        </w:tc>
        <w:tc>
          <w:tcPr>
            <w:tcW w:w="1701" w:type="dxa"/>
            <w:noWrap/>
            <w:hideMark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>2463,60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687"/>
        </w:trPr>
        <w:tc>
          <w:tcPr>
            <w:tcW w:w="4815" w:type="dxa"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 xml:space="preserve">Субсидии бюджетам сельских поселений на </w:t>
            </w:r>
            <w:proofErr w:type="spellStart"/>
            <w:r w:rsidRPr="005F2795">
              <w:rPr>
                <w:rFonts w:ascii="Times New Roman" w:eastAsiaTheme="minorHAnsi" w:hAnsi="Times New Roman"/>
              </w:rPr>
              <w:t>софинансирование</w:t>
            </w:r>
            <w:proofErr w:type="spellEnd"/>
            <w:r w:rsidRPr="005F2795">
              <w:rPr>
                <w:rFonts w:ascii="Times New Roman" w:eastAsiaTheme="minorHAnsi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418" w:type="dxa"/>
            <w:noWrap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5,00</w:t>
            </w:r>
          </w:p>
        </w:tc>
        <w:tc>
          <w:tcPr>
            <w:tcW w:w="1701" w:type="dxa"/>
            <w:noWrap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5,00</w:t>
            </w:r>
          </w:p>
        </w:tc>
        <w:tc>
          <w:tcPr>
            <w:tcW w:w="1700" w:type="dxa"/>
            <w:noWrap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531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4905,96</w:t>
            </w:r>
          </w:p>
        </w:tc>
        <w:tc>
          <w:tcPr>
            <w:tcW w:w="1701" w:type="dxa"/>
            <w:noWrap/>
            <w:hideMark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>4905,96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960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206,00</w:t>
            </w:r>
          </w:p>
        </w:tc>
        <w:tc>
          <w:tcPr>
            <w:tcW w:w="1701" w:type="dxa"/>
            <w:noWrap/>
            <w:hideMark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>206,00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728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33,00</w:t>
            </w:r>
          </w:p>
        </w:tc>
        <w:tc>
          <w:tcPr>
            <w:tcW w:w="1701" w:type="dxa"/>
            <w:noWrap/>
            <w:hideMark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>33,00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1539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</w:t>
            </w:r>
            <w:r>
              <w:rPr>
                <w:rFonts w:ascii="Times New Roman" w:eastAsiaTheme="minorHAnsi" w:hAnsi="Times New Roman"/>
              </w:rPr>
              <w:t>люченными соглашениями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67,90</w:t>
            </w:r>
          </w:p>
        </w:tc>
        <w:tc>
          <w:tcPr>
            <w:tcW w:w="1701" w:type="dxa"/>
            <w:noWrap/>
            <w:hideMark/>
          </w:tcPr>
          <w:p w:rsidR="005F2795" w:rsidRPr="005F2795" w:rsidRDefault="005F2795" w:rsidP="005F2795">
            <w:pPr>
              <w:rPr>
                <w:rFonts w:ascii="Times New Roman" w:eastAsiaTheme="minorHAnsi" w:hAnsi="Times New Roman"/>
              </w:rPr>
            </w:pPr>
            <w:r w:rsidRPr="005F2795">
              <w:rPr>
                <w:rFonts w:ascii="Times New Roman" w:eastAsiaTheme="minorHAnsi" w:hAnsi="Times New Roman"/>
              </w:rPr>
              <w:t>67,90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653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1800,73</w:t>
            </w:r>
          </w:p>
        </w:tc>
        <w:tc>
          <w:tcPr>
            <w:tcW w:w="1701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1800,73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832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4055,41</w:t>
            </w:r>
          </w:p>
        </w:tc>
        <w:tc>
          <w:tcPr>
            <w:tcW w:w="1701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4055,41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1140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4433DC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139,90</w:t>
            </w:r>
          </w:p>
        </w:tc>
        <w:tc>
          <w:tcPr>
            <w:tcW w:w="1701" w:type="dxa"/>
            <w:noWrap/>
            <w:hideMark/>
          </w:tcPr>
          <w:p w:rsidR="005F2795" w:rsidRPr="00824C90" w:rsidRDefault="004433DC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139,90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5F2795" w:rsidRPr="00824C90" w:rsidTr="00A43420">
        <w:trPr>
          <w:trHeight w:val="480"/>
        </w:trPr>
        <w:tc>
          <w:tcPr>
            <w:tcW w:w="4815" w:type="dxa"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2102,56</w:t>
            </w:r>
          </w:p>
        </w:tc>
        <w:tc>
          <w:tcPr>
            <w:tcW w:w="1701" w:type="dxa"/>
            <w:noWrap/>
            <w:hideMark/>
          </w:tcPr>
          <w:p w:rsidR="005F2795" w:rsidRPr="00824C90" w:rsidRDefault="005F2795" w:rsidP="005F279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2102,56</w:t>
            </w:r>
          </w:p>
        </w:tc>
        <w:tc>
          <w:tcPr>
            <w:tcW w:w="1700" w:type="dxa"/>
            <w:noWrap/>
            <w:hideMark/>
          </w:tcPr>
          <w:p w:rsidR="005F2795" w:rsidRDefault="005F2795" w:rsidP="005F2795">
            <w:r w:rsidRPr="001755D9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A43420">
        <w:trPr>
          <w:trHeight w:val="315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Возврат остатков субсидий прошлых лет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-321,14</w:t>
            </w:r>
          </w:p>
        </w:tc>
        <w:tc>
          <w:tcPr>
            <w:tcW w:w="1700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A43420">
        <w:trPr>
          <w:trHeight w:val="277"/>
        </w:trPr>
        <w:tc>
          <w:tcPr>
            <w:tcW w:w="4815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18" w:type="dxa"/>
            <w:noWrap/>
          </w:tcPr>
          <w:p w:rsidR="00824C90" w:rsidRPr="00824C90" w:rsidRDefault="00D7653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15 780,05</w:t>
            </w:r>
          </w:p>
        </w:tc>
        <w:tc>
          <w:tcPr>
            <w:tcW w:w="1701" w:type="dxa"/>
            <w:noWrap/>
          </w:tcPr>
          <w:p w:rsidR="00824C90" w:rsidRPr="00824C90" w:rsidRDefault="00D7653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15 458,91</w:t>
            </w:r>
          </w:p>
        </w:tc>
        <w:tc>
          <w:tcPr>
            <w:tcW w:w="1700" w:type="dxa"/>
            <w:noWrap/>
          </w:tcPr>
          <w:p w:rsidR="00824C90" w:rsidRPr="00824C90" w:rsidRDefault="00D7653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97,96</w:t>
            </w:r>
          </w:p>
        </w:tc>
      </w:tr>
      <w:tr w:rsidR="00824C90" w:rsidRPr="00824C90" w:rsidTr="00A43420">
        <w:trPr>
          <w:trHeight w:val="312"/>
        </w:trPr>
        <w:tc>
          <w:tcPr>
            <w:tcW w:w="4815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 с е г о   д о х о д о в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D7653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21</w:t>
            </w:r>
            <w:r w:rsidR="00D7653E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 845,07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D7653E" w:rsidP="007F685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21 411,5</w:t>
            </w:r>
            <w:r w:rsidR="007F685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824C90" w:rsidRPr="00824C90" w:rsidRDefault="00D7653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98,02</w:t>
            </w:r>
          </w:p>
        </w:tc>
      </w:tr>
    </w:tbl>
    <w:p w:rsidR="00824C90" w:rsidRPr="00824C90" w:rsidRDefault="00824C90" w:rsidP="00824C90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DB1730" w:rsidRDefault="000C19B5" w:rsidP="000C19B5">
      <w:pPr>
        <w:keepNext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w w:val="72"/>
          <w:sz w:val="32"/>
          <w:szCs w:val="28"/>
          <w:lang w:eastAsia="ru-RU"/>
        </w:rPr>
      </w:pPr>
      <w:r w:rsidRPr="00DB1730">
        <w:rPr>
          <w:rFonts w:ascii="Times New Roman" w:eastAsia="Times New Roman" w:hAnsi="Times New Roman"/>
          <w:b/>
          <w:w w:val="72"/>
          <w:sz w:val="32"/>
          <w:szCs w:val="28"/>
          <w:lang w:eastAsia="ru-RU"/>
        </w:rPr>
        <w:t>Расходы</w:t>
      </w:r>
      <w:bookmarkStart w:id="0" w:name="_GoBack"/>
      <w:bookmarkEnd w:id="0"/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Кассовые расходы муниципального образования «Тимирязевское сельское поселение» </w:t>
      </w:r>
      <w:r w:rsidR="00D47E65">
        <w:rPr>
          <w:rFonts w:ascii="Times New Roman" w:eastAsia="Times New Roman" w:hAnsi="Times New Roman"/>
          <w:sz w:val="28"/>
          <w:szCs w:val="28"/>
          <w:lang w:eastAsia="ru-RU"/>
        </w:rPr>
        <w:t>за 2019 год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</w:t>
      </w:r>
      <w:r w:rsidR="00D47E65">
        <w:rPr>
          <w:rFonts w:ascii="Times New Roman" w:eastAsia="Times New Roman" w:hAnsi="Times New Roman"/>
          <w:sz w:val="28"/>
          <w:szCs w:val="28"/>
          <w:lang w:eastAsia="ru-RU"/>
        </w:rPr>
        <w:t>21 304,83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годовом плане бюджетных обязательств </w:t>
      </w:r>
      <w:r w:rsidR="00D47E65">
        <w:rPr>
          <w:rFonts w:ascii="Times New Roman" w:eastAsia="Times New Roman" w:hAnsi="Times New Roman"/>
          <w:sz w:val="28"/>
          <w:szCs w:val="28"/>
          <w:lang w:eastAsia="ru-RU"/>
        </w:rPr>
        <w:t>22 891,17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Таким образом, расходная часть бюджета выполнена на </w:t>
      </w:r>
      <w:r w:rsidR="00D47E65">
        <w:rPr>
          <w:rFonts w:ascii="Times New Roman" w:eastAsia="Times New Roman" w:hAnsi="Times New Roman"/>
          <w:sz w:val="28"/>
          <w:szCs w:val="28"/>
          <w:lang w:eastAsia="ru-RU"/>
        </w:rPr>
        <w:t>93,07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Исполнение бюджета в разрезе функциональной структуры расходов за 2019г.</w:t>
      </w:r>
    </w:p>
    <w:p w:rsidR="00D47E65" w:rsidRPr="00DB1730" w:rsidRDefault="00D47E6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2"/>
        <w:gridCol w:w="1279"/>
        <w:gridCol w:w="1417"/>
        <w:gridCol w:w="1134"/>
        <w:gridCol w:w="848"/>
      </w:tblGrid>
      <w:tr w:rsidR="000C19B5" w:rsidRPr="00353FE9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Наименование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План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 xml:space="preserve">Факт тыс.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%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испол</w:t>
            </w:r>
            <w:proofErr w:type="spell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к  годовому</w:t>
            </w:r>
            <w:proofErr w:type="gram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плану</w:t>
            </w:r>
          </w:p>
        </w:tc>
      </w:tr>
      <w:tr w:rsidR="000C19B5" w:rsidRPr="000C19B5" w:rsidTr="000672C0">
        <w:trPr>
          <w:trHeight w:val="33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D5042" w:rsidP="006106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D5042">
              <w:rPr>
                <w:rFonts w:ascii="Times New Roman" w:eastAsia="Times New Roman" w:hAnsi="Times New Roman"/>
                <w:i/>
                <w:lang w:eastAsia="ru-RU"/>
              </w:rPr>
              <w:t>5127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,5</w:t>
            </w:r>
            <w:r w:rsidR="00610673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D5042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D5042">
              <w:rPr>
                <w:rFonts w:ascii="Times New Roman" w:eastAsia="Times New Roman" w:hAnsi="Times New Roman"/>
                <w:i/>
                <w:lang w:eastAsia="ru-RU"/>
              </w:rPr>
              <w:t>5076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,5</w:t>
            </w:r>
            <w:r w:rsidR="00301B5E">
              <w:rPr>
                <w:rFonts w:ascii="Times New Roman" w:eastAsia="Times New Roman" w:hAnsi="Times New Roman"/>
                <w:i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D5042" w:rsidP="00353F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99,00</w:t>
            </w:r>
          </w:p>
        </w:tc>
      </w:tr>
      <w:tr w:rsidR="000C19B5" w:rsidRPr="000C19B5" w:rsidTr="000672C0">
        <w:trPr>
          <w:trHeight w:val="30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CF2979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842,27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CF2979" w:rsidP="0006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842,27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01B5E" w:rsidRDefault="00CF297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CF2979" w:rsidP="0061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3981,</w:t>
            </w:r>
            <w:r w:rsidR="00610673" w:rsidRPr="00301B5E">
              <w:rPr>
                <w:rFonts w:ascii="Times New Roman" w:eastAsia="Times New Roman" w:hAnsi="Times New Roman"/>
                <w:i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CF2979" w:rsidP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3930,0</w:t>
            </w:r>
            <w:r w:rsidR="00301B5E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01B5E" w:rsidRDefault="00CF297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98,72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0D504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34,67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0D504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34,67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</w:t>
            </w:r>
            <w:r w:rsidR="000D5042" w:rsidRPr="00301B5E">
              <w:rPr>
                <w:rFonts w:ascii="Times New Roman" w:eastAsia="Times New Roman" w:hAnsi="Times New Roman"/>
                <w:i/>
                <w:lang w:eastAsia="ar-SA"/>
              </w:rPr>
              <w:t>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01B5E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0D5042" w:rsidP="00C03A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269,5</w:t>
            </w:r>
            <w:r w:rsidR="00C03A01" w:rsidRPr="00301B5E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01B5E" w:rsidRDefault="000D504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269,51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01B5E" w:rsidRDefault="000D504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EA6FA8" w:rsidRPr="00EA6FA8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A6FA8">
              <w:rPr>
                <w:rFonts w:ascii="Times New Roman" w:eastAsia="Times New Roman" w:hAnsi="Times New Roman"/>
                <w:lang w:eastAsia="ar-SA"/>
              </w:rPr>
              <w:t>Национальная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A6FA8">
              <w:rPr>
                <w:rFonts w:ascii="Times New Roman" w:eastAsia="Times New Roman" w:hAnsi="Times New Roman"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lang w:eastAsia="ru-RU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EA6FA8" w:rsidRDefault="00C03A01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EA6FA8" w:rsidRDefault="00C03A01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</w:t>
            </w:r>
            <w:r w:rsidR="00EA6FA8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  <w:tr w:rsidR="00C03A01" w:rsidRPr="00EA6FA8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01" w:rsidRPr="00301B5E" w:rsidRDefault="00C03A01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01" w:rsidRPr="00301B5E" w:rsidRDefault="00C03A01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01" w:rsidRPr="00301B5E" w:rsidRDefault="00C03A01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01" w:rsidRPr="00301B5E" w:rsidRDefault="00C03A01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206,00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01" w:rsidRPr="00301B5E" w:rsidRDefault="00C03A01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</w:t>
            </w:r>
            <w:r w:rsidR="000C19B5" w:rsidRPr="00353F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EA6FA8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301B5E" w:rsidRDefault="00EA6FA8" w:rsidP="00EA6F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snapToGrid w:val="0"/>
                <w:lang w:eastAsia="ar-SA"/>
              </w:rPr>
              <w:t xml:space="preserve">Защита населения и территории от </w:t>
            </w: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301B5E" w:rsidRDefault="00EA6FA8" w:rsidP="00EA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301B5E" w:rsidRDefault="00EA6FA8" w:rsidP="00EA6FA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301B5E" w:rsidRDefault="00EA6FA8" w:rsidP="00EA6FA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i/>
                <w:lang w:eastAsia="ru-RU"/>
              </w:rPr>
              <w:t>1440,00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301B5E" w:rsidRDefault="00EA6FA8" w:rsidP="00EA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301B5E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353FE9">
              <w:rPr>
                <w:rFonts w:ascii="Times New Roman" w:eastAsia="Times New Roman" w:hAnsi="Times New Roman"/>
                <w:color w:val="000000"/>
                <w:lang w:eastAsia="ar-SA"/>
              </w:rPr>
              <w:t>Национальная  экономика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E" w:rsidRPr="00301B5E" w:rsidRDefault="00301B5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1B5E">
              <w:rPr>
                <w:rFonts w:ascii="Times New Roman" w:eastAsia="Times New Roman" w:hAnsi="Times New Roman"/>
                <w:lang w:eastAsia="ru-RU"/>
              </w:rPr>
              <w:t>968,31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5E" w:rsidRPr="00301B5E" w:rsidRDefault="00301B5E" w:rsidP="00301B5E">
            <w:r w:rsidRPr="00301B5E"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301B5E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i/>
                <w:lang w:eastAsia="ru-RU"/>
              </w:rPr>
              <w:t>1601,74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E" w:rsidRPr="00353FE9" w:rsidRDefault="00301B5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968,31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5E" w:rsidRPr="00301B5E" w:rsidRDefault="00301B5E" w:rsidP="00301B5E">
            <w:pPr>
              <w:rPr>
                <w:i/>
              </w:rPr>
            </w:pPr>
            <w:r w:rsidRPr="00301B5E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9521E" w:rsidRPr="000C19B5" w:rsidTr="003C0369">
        <w:trPr>
          <w:trHeight w:val="30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21E" w:rsidRPr="00353FE9" w:rsidRDefault="0009521E" w:rsidP="000952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353FE9">
              <w:rPr>
                <w:rFonts w:ascii="Times New Roman" w:eastAsia="Times New Roman" w:hAnsi="Times New Roman"/>
                <w:lang w:eastAsia="ar-SA"/>
              </w:rPr>
              <w:t>Жилищно</w:t>
            </w:r>
            <w:proofErr w:type="spellEnd"/>
            <w:r w:rsidRPr="00353FE9">
              <w:rPr>
                <w:rFonts w:ascii="Times New Roman" w:eastAsia="Times New Roman" w:hAnsi="Times New Roman"/>
                <w:lang w:eastAsia="ar-SA"/>
              </w:rPr>
              <w:t xml:space="preserve"> – 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21E" w:rsidRPr="00353FE9" w:rsidRDefault="0009521E" w:rsidP="00095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21E" w:rsidRPr="0009521E" w:rsidRDefault="0009521E" w:rsidP="0061067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521E">
              <w:rPr>
                <w:rFonts w:ascii="Times New Roman" w:eastAsia="Times New Roman" w:hAnsi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lang w:eastAsia="ar-SA"/>
              </w:rPr>
              <w:t> </w:t>
            </w:r>
            <w:r w:rsidRPr="0009521E">
              <w:rPr>
                <w:rFonts w:ascii="Times New Roman" w:eastAsia="Times New Roman" w:hAnsi="Times New Roman"/>
                <w:lang w:eastAsia="ar-SA"/>
              </w:rPr>
              <w:t>647</w:t>
            </w:r>
            <w:r>
              <w:rPr>
                <w:rFonts w:ascii="Times New Roman" w:eastAsia="Times New Roman" w:hAnsi="Times New Roman"/>
                <w:lang w:eastAsia="ar-SA"/>
              </w:rPr>
              <w:t>, 4</w:t>
            </w:r>
            <w:r w:rsidR="00610673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21E" w:rsidRPr="0009521E" w:rsidRDefault="0009521E" w:rsidP="00301B5E">
            <w:pPr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5 745,</w:t>
            </w:r>
            <w:r w:rsidR="00301B5E">
              <w:rPr>
                <w:rFonts w:ascii="Times New Roman" w:eastAsia="Times New Roman" w:hAnsi="Times New Roman"/>
                <w:lang w:eastAsia="ar-SA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E" w:rsidRPr="00353FE9" w:rsidRDefault="0009521E" w:rsidP="00095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86,43</w:t>
            </w:r>
          </w:p>
        </w:tc>
      </w:tr>
      <w:tr w:rsidR="000C19B5" w:rsidRPr="000C19B5" w:rsidTr="000672C0">
        <w:trPr>
          <w:trHeight w:val="48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9521E" w:rsidP="006106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5479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  <w:r w:rsidR="00610673">
              <w:rPr>
                <w:rFonts w:ascii="Times New Roman" w:eastAsia="Times New Roman" w:hAnsi="Times New Roman"/>
                <w:i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9521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4577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  <w:r w:rsidR="00301B5E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9521E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83,54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9521E" w:rsidP="000952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1168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,2</w:t>
            </w: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9521E" w:rsidP="0030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9521E">
              <w:rPr>
                <w:rFonts w:ascii="Times New Roman" w:eastAsia="Times New Roman" w:hAnsi="Times New Roman"/>
                <w:i/>
                <w:lang w:eastAsia="ru-RU"/>
              </w:rPr>
              <w:t>1168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="00301B5E">
              <w:rPr>
                <w:rFonts w:ascii="Times New Roman" w:eastAsia="Times New Roman" w:hAnsi="Times New Roman"/>
                <w:i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61067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610673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73" w:rsidRPr="00353FE9" w:rsidRDefault="00610673" w:rsidP="006106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 xml:space="preserve">Культура, кинематография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73" w:rsidRPr="00353FE9" w:rsidRDefault="00610673" w:rsidP="00610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73" w:rsidRPr="00610673" w:rsidRDefault="00610673" w:rsidP="00610673">
            <w:pPr>
              <w:jc w:val="center"/>
            </w:pPr>
            <w:r w:rsidRPr="00610673">
              <w:rPr>
                <w:rFonts w:ascii="Times New Roman" w:eastAsia="Times New Roman" w:hAnsi="Times New Roman"/>
                <w:lang w:eastAsia="ru-RU"/>
              </w:rPr>
              <w:t>616,68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73" w:rsidRPr="00610673" w:rsidRDefault="00610673" w:rsidP="00610673">
            <w:pPr>
              <w:jc w:val="center"/>
            </w:pPr>
            <w:r w:rsidRPr="00610673">
              <w:rPr>
                <w:rFonts w:ascii="Times New Roman" w:eastAsia="Times New Roman" w:hAnsi="Times New Roman"/>
                <w:lang w:eastAsia="ru-RU"/>
              </w:rPr>
              <w:t>616,68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73" w:rsidRPr="00610673" w:rsidRDefault="00610673" w:rsidP="00610673">
            <w:r w:rsidRPr="00610673"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610673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73" w:rsidRPr="00353FE9" w:rsidRDefault="00610673" w:rsidP="006106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73" w:rsidRPr="00353FE9" w:rsidRDefault="00610673" w:rsidP="00610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73" w:rsidRDefault="00610673" w:rsidP="00610673">
            <w:pPr>
              <w:jc w:val="center"/>
            </w:pPr>
            <w:r w:rsidRPr="005633F2">
              <w:rPr>
                <w:rFonts w:ascii="Times New Roman" w:eastAsia="Times New Roman" w:hAnsi="Times New Roman"/>
                <w:i/>
                <w:lang w:eastAsia="ru-RU"/>
              </w:rPr>
              <w:t>616,68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73" w:rsidRDefault="00610673" w:rsidP="00610673">
            <w:pPr>
              <w:jc w:val="center"/>
            </w:pPr>
            <w:r w:rsidRPr="005633F2">
              <w:rPr>
                <w:rFonts w:ascii="Times New Roman" w:eastAsia="Times New Roman" w:hAnsi="Times New Roman"/>
                <w:i/>
                <w:lang w:eastAsia="ru-RU"/>
              </w:rPr>
              <w:t>616,68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73" w:rsidRDefault="00610673" w:rsidP="00610673">
            <w:r w:rsidRPr="0073589A"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Социальная политика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610673" w:rsidP="006106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673">
              <w:rPr>
                <w:rFonts w:ascii="Times New Roman" w:eastAsia="Times New Roman" w:hAnsi="Times New Roman"/>
                <w:lang w:eastAsia="ru-RU"/>
              </w:rPr>
              <w:t>7229</w:t>
            </w:r>
            <w:r>
              <w:rPr>
                <w:rFonts w:ascii="Times New Roman" w:eastAsia="Times New Roman" w:hAnsi="Times New Roman"/>
                <w:lang w:eastAsia="ru-RU"/>
              </w:rPr>
              <w:t>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61067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673">
              <w:rPr>
                <w:rFonts w:ascii="Times New Roman" w:eastAsia="Times New Roman" w:hAnsi="Times New Roman"/>
                <w:lang w:eastAsia="ru-RU"/>
              </w:rPr>
              <w:t>7229,17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61067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61067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215,65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61067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353F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  <w:r w:rsidR="000C19B5" w:rsidRPr="00353FE9">
              <w:rPr>
                <w:rFonts w:ascii="Times New Roman" w:eastAsia="Times New Roman" w:hAnsi="Times New Roman"/>
                <w:i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</w:t>
            </w:r>
            <w:r w:rsidR="00407119">
              <w:rPr>
                <w:rFonts w:ascii="Times New Roman" w:eastAsia="Times New Roman" w:hAnsi="Times New Roman"/>
                <w:i/>
                <w:lang w:eastAsia="ar-SA"/>
              </w:rPr>
              <w:t>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Охрана семьи и детства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61067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7008,52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610673" w:rsidP="00407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0C19B5" w:rsidRPr="000C19B5" w:rsidTr="000672C0">
        <w:trPr>
          <w:trHeight w:val="34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Массовый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21,86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407119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07119">
              <w:rPr>
                <w:rFonts w:ascii="Times New Roman" w:eastAsia="Times New Roman" w:hAnsi="Times New Roman"/>
                <w:i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61067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Default="0061067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</w:t>
            </w:r>
            <w:r w:rsidR="00407119">
              <w:rPr>
                <w:rFonts w:ascii="Times New Roman" w:eastAsia="Times New Roman" w:hAnsi="Times New Roman"/>
                <w:i/>
                <w:lang w:eastAsia="ar-SA"/>
              </w:rPr>
              <w:t>0,00</w:t>
            </w:r>
          </w:p>
        </w:tc>
      </w:tr>
      <w:tr w:rsidR="00407119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07119">
              <w:rPr>
                <w:rFonts w:ascii="Times New Roman" w:eastAsia="Times New Roman" w:hAnsi="Times New Roman"/>
                <w:i/>
                <w:lang w:eastAsia="ar-SA"/>
              </w:rPr>
              <w:t>Обслуживание муниципального долга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6106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</w:t>
            </w:r>
            <w:r w:rsidR="00610673">
              <w:rPr>
                <w:rFonts w:ascii="Times New Roman" w:eastAsia="Times New Roman" w:hAnsi="Times New Roman"/>
                <w:i/>
                <w:lang w:eastAsia="ru-RU"/>
              </w:rPr>
              <w:t>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Default="0061067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</w:t>
            </w:r>
            <w:r w:rsidR="00407119">
              <w:rPr>
                <w:rFonts w:ascii="Times New Roman" w:eastAsia="Times New Roman" w:hAnsi="Times New Roman"/>
                <w:i/>
                <w:lang w:eastAsia="ar-SA"/>
              </w:rPr>
              <w:t>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Всего расходов: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61067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22 891,17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301B5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21 304,83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301B5E" w:rsidP="000C19B5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93,07</w:t>
            </w:r>
          </w:p>
        </w:tc>
      </w:tr>
    </w:tbl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35E" w:rsidRPr="00301B5E" w:rsidRDefault="000672C0" w:rsidP="000672C0">
      <w:pPr>
        <w:tabs>
          <w:tab w:val="left" w:pos="851"/>
        </w:tabs>
        <w:ind w:left="851"/>
        <w:jc w:val="both"/>
        <w:rPr>
          <w:rFonts w:ascii="Times New Roman" w:eastAsia="Times New Roman" w:hAnsi="Times New Roman"/>
          <w:lang w:eastAsia="ar-SA"/>
        </w:rPr>
      </w:pPr>
      <w:r w:rsidRPr="00301B5E">
        <w:rPr>
          <w:rFonts w:ascii="Times New Roman" w:eastAsia="Times New Roman" w:hAnsi="Times New Roman"/>
          <w:lang w:eastAsia="ar-SA"/>
        </w:rPr>
        <w:t>Начальник финансового отдела                                                                        Образцова Н.В.</w:t>
      </w:r>
    </w:p>
    <w:p w:rsidR="009D635E" w:rsidRDefault="009D635E" w:rsidP="009D635E"/>
    <w:p w:rsidR="009D635E" w:rsidRPr="00DE0E6B" w:rsidRDefault="009D635E" w:rsidP="00DE0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D635E" w:rsidRPr="00DE0E6B" w:rsidSect="00D47E6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1035F"/>
    <w:multiLevelType w:val="hybridMultilevel"/>
    <w:tmpl w:val="A82E97BA"/>
    <w:lvl w:ilvl="0" w:tplc="E368B0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61E19"/>
    <w:multiLevelType w:val="hybridMultilevel"/>
    <w:tmpl w:val="D30C0442"/>
    <w:lvl w:ilvl="0" w:tplc="C1C66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0D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4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EE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4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A8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46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6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47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E"/>
    <w:rsid w:val="000672C0"/>
    <w:rsid w:val="0009521E"/>
    <w:rsid w:val="000C19B5"/>
    <w:rsid w:val="000D5042"/>
    <w:rsid w:val="002B0BBE"/>
    <w:rsid w:val="002F098E"/>
    <w:rsid w:val="00301B5E"/>
    <w:rsid w:val="00353FE9"/>
    <w:rsid w:val="003B6952"/>
    <w:rsid w:val="003C41C0"/>
    <w:rsid w:val="00407119"/>
    <w:rsid w:val="0044030A"/>
    <w:rsid w:val="004433DC"/>
    <w:rsid w:val="00511099"/>
    <w:rsid w:val="00583AD6"/>
    <w:rsid w:val="005879A9"/>
    <w:rsid w:val="005F2795"/>
    <w:rsid w:val="00610673"/>
    <w:rsid w:val="006C429F"/>
    <w:rsid w:val="006D7866"/>
    <w:rsid w:val="006E7E74"/>
    <w:rsid w:val="00742A3F"/>
    <w:rsid w:val="007E1D41"/>
    <w:rsid w:val="007F685D"/>
    <w:rsid w:val="00824C90"/>
    <w:rsid w:val="00862719"/>
    <w:rsid w:val="00955E72"/>
    <w:rsid w:val="0099271F"/>
    <w:rsid w:val="009D635E"/>
    <w:rsid w:val="00A43420"/>
    <w:rsid w:val="00BB4651"/>
    <w:rsid w:val="00C03A01"/>
    <w:rsid w:val="00CE5507"/>
    <w:rsid w:val="00CF2979"/>
    <w:rsid w:val="00D34718"/>
    <w:rsid w:val="00D47E65"/>
    <w:rsid w:val="00D5353F"/>
    <w:rsid w:val="00D7653E"/>
    <w:rsid w:val="00D91B24"/>
    <w:rsid w:val="00DB1730"/>
    <w:rsid w:val="00DE0E6B"/>
    <w:rsid w:val="00DF550D"/>
    <w:rsid w:val="00EA6FA8"/>
    <w:rsid w:val="00EB1E18"/>
    <w:rsid w:val="00EF0C22"/>
    <w:rsid w:val="00F16622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F68A-4C56-492E-91B4-BD239E1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F0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98E"/>
    <w:pPr>
      <w:ind w:left="720"/>
      <w:contextualSpacing/>
    </w:pPr>
  </w:style>
  <w:style w:type="table" w:styleId="a5">
    <w:name w:val="Table Grid"/>
    <w:basedOn w:val="a1"/>
    <w:uiPriority w:val="39"/>
    <w:rsid w:val="008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2020-01-21T13:52:00Z</cp:lastPrinted>
  <dcterms:created xsi:type="dcterms:W3CDTF">2018-04-11T08:05:00Z</dcterms:created>
  <dcterms:modified xsi:type="dcterms:W3CDTF">2020-01-21T13:52:00Z</dcterms:modified>
</cp:coreProperties>
</file>